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DF44" w14:textId="6127DF12" w:rsidR="00EE5336" w:rsidRDefault="00EE5336" w:rsidP="001C06DB">
      <w:r w:rsidRPr="00F2761A">
        <w:rPr>
          <w:b/>
          <w:bCs/>
        </w:rPr>
        <w:t>Tittle:</w:t>
      </w:r>
      <w:r>
        <w:t xml:space="preserve"> </w:t>
      </w:r>
      <w:r w:rsidRPr="00A569DD">
        <w:rPr>
          <w:b/>
          <w:bCs/>
          <w:lang w:val="en-US"/>
        </w:rPr>
        <w:t>USAGE OF PREHARDENED STEEL IN COLD FORMING APPLICATIONS</w:t>
      </w:r>
    </w:p>
    <w:p w14:paraId="73A827A6" w14:textId="76151E18" w:rsidR="001C06DB" w:rsidRPr="001C06DB" w:rsidRDefault="001C06DB" w:rsidP="001C06DB">
      <w:r>
        <w:t>Swedish ME Steel</w:t>
      </w:r>
      <w:r w:rsidRPr="001C06DB">
        <w:rPr>
          <w:b/>
          <w:bCs/>
        </w:rPr>
        <w:t xml:space="preserve"> supply special steel and complete wear solutions </w:t>
      </w:r>
      <w:r w:rsidRPr="001C06DB">
        <w:t>in the Middle East and Indian Subcontinent.</w:t>
      </w:r>
      <w:r w:rsidR="00CF59BD" w:rsidRPr="00CF59BD">
        <w:t xml:space="preserve"> </w:t>
      </w:r>
      <w:r w:rsidR="00CF59BD" w:rsidRPr="00CF59BD">
        <w:t>Swedish ME Steel is the provider of Toolox in the Indian Subcontinent and Middle East</w:t>
      </w:r>
      <w:r w:rsidR="00CF59BD">
        <w:t>.</w:t>
      </w:r>
    </w:p>
    <w:p w14:paraId="18BEFB01" w14:textId="2F14611A" w:rsidR="00A569DD" w:rsidRDefault="001C06DB" w:rsidP="00A569DD">
      <w:pPr>
        <w:rPr>
          <w:b/>
          <w:bCs/>
          <w:lang w:val="en-US"/>
        </w:rPr>
      </w:pPr>
      <w:r w:rsidRPr="001C06DB">
        <w:t xml:space="preserve">Based in </w:t>
      </w:r>
      <w:r w:rsidRPr="001C06DB">
        <w:rPr>
          <w:lang w:val="en-US"/>
        </w:rPr>
        <w:t xml:space="preserve">Bangalore and </w:t>
      </w:r>
      <w:r w:rsidRPr="001C06DB">
        <w:t xml:space="preserve">with office in Pune &amp; customers spread across the </w:t>
      </w:r>
      <w:r w:rsidRPr="001C06DB">
        <w:rPr>
          <w:lang w:val="en-US"/>
        </w:rPr>
        <w:t>country</w:t>
      </w:r>
      <w:r w:rsidRPr="001C06DB">
        <w:t>, Swedish ME Steel</w:t>
      </w:r>
      <w:r w:rsidRPr="001C06DB">
        <w:rPr>
          <w:lang w:val="en-US"/>
        </w:rPr>
        <w:t xml:space="preserve"> Pvt ltd</w:t>
      </w:r>
      <w:r w:rsidRPr="001C06DB">
        <w:t xml:space="preserve"> offers </w:t>
      </w:r>
      <w:r w:rsidRPr="001C06DB">
        <w:rPr>
          <w:b/>
          <w:bCs/>
          <w:lang w:val="en-US"/>
        </w:rPr>
        <w:t>H</w:t>
      </w:r>
      <w:proofErr w:type="spellStart"/>
      <w:r w:rsidRPr="001C06DB">
        <w:rPr>
          <w:b/>
          <w:bCs/>
        </w:rPr>
        <w:t>igh</w:t>
      </w:r>
      <w:proofErr w:type="spellEnd"/>
      <w:r w:rsidRPr="001C06DB">
        <w:rPr>
          <w:b/>
          <w:bCs/>
          <w:lang w:val="en-US"/>
        </w:rPr>
        <w:t xml:space="preserve"> tech services reimagined to customer needs. </w:t>
      </w:r>
      <w:r w:rsidR="00A569DD">
        <w:rPr>
          <w:b/>
          <w:bCs/>
          <w:lang w:val="en-US"/>
        </w:rPr>
        <w:br/>
      </w:r>
      <w:r w:rsidR="00A569DD">
        <w:rPr>
          <w:b/>
          <w:bCs/>
          <w:lang w:val="en-US"/>
        </w:rPr>
        <w:br/>
      </w:r>
      <w:hyperlink r:id="rId5" w:history="1">
        <w:r w:rsidR="00A569DD" w:rsidRPr="007D66F3">
          <w:rPr>
            <w:rStyle w:val="Hyperlink"/>
            <w:b/>
            <w:bCs/>
            <w:lang w:val="en-US"/>
          </w:rPr>
          <w:t>Swedish ME Steel</w:t>
        </w:r>
      </w:hyperlink>
      <w:r w:rsidR="00A569DD">
        <w:rPr>
          <w:b/>
          <w:bCs/>
          <w:lang w:val="en-US"/>
        </w:rPr>
        <w:t xml:space="preserve"> </w:t>
      </w:r>
      <w:r w:rsidR="00A569DD">
        <w:rPr>
          <w:lang w:val="en-US"/>
        </w:rPr>
        <w:t>conducted a webinar on</w:t>
      </w:r>
      <w:r w:rsidR="00A569DD" w:rsidRPr="00A569DD">
        <w:rPr>
          <w:b/>
          <w:bCs/>
          <w:lang w:val="en-US"/>
        </w:rPr>
        <w:t xml:space="preserve"> USAGE OF PREHARDENED STEEL IN COLD FORMING APPLICATIONS</w:t>
      </w:r>
      <w:r w:rsidR="007D66F3">
        <w:rPr>
          <w:b/>
          <w:bCs/>
          <w:lang w:val="en-US"/>
        </w:rPr>
        <w:t xml:space="preserve"> on 29</w:t>
      </w:r>
      <w:r w:rsidR="007D66F3" w:rsidRPr="007D66F3">
        <w:rPr>
          <w:b/>
          <w:bCs/>
          <w:vertAlign w:val="superscript"/>
          <w:lang w:val="en-US"/>
        </w:rPr>
        <w:t>th</w:t>
      </w:r>
      <w:r w:rsidR="007D66F3">
        <w:rPr>
          <w:b/>
          <w:bCs/>
          <w:lang w:val="en-US"/>
        </w:rPr>
        <w:t xml:space="preserve"> April 2020</w:t>
      </w:r>
      <w:r w:rsidR="00A569DD">
        <w:rPr>
          <w:b/>
          <w:bCs/>
          <w:lang w:val="en-US"/>
        </w:rPr>
        <w:t xml:space="preserve">. This webinar is most benefit for </w:t>
      </w:r>
      <w:r w:rsidR="00A569DD" w:rsidRPr="00A569DD">
        <w:rPr>
          <w:b/>
          <w:bCs/>
          <w:lang w:val="en-US"/>
        </w:rPr>
        <w:t>COLD FORMING</w:t>
      </w:r>
      <w:r w:rsidR="00A569DD">
        <w:rPr>
          <w:b/>
          <w:bCs/>
          <w:lang w:val="en-US"/>
        </w:rPr>
        <w:t xml:space="preserve"> industry companies. </w:t>
      </w:r>
      <w:r w:rsidR="00A569DD" w:rsidRPr="00A569DD">
        <w:t xml:space="preserve">Various forms of cold forming processes which include Forming, Deep drawing, Progressive tools, Cutting, </w:t>
      </w:r>
      <w:proofErr w:type="gramStart"/>
      <w:r w:rsidR="00A569DD" w:rsidRPr="00A569DD">
        <w:t>Bending</w:t>
      </w:r>
      <w:proofErr w:type="gramEnd"/>
      <w:r w:rsidR="00A569DD" w:rsidRPr="00A569DD">
        <w:t xml:space="preserve"> applications </w:t>
      </w:r>
      <w:r w:rsidR="00B95471">
        <w:t xml:space="preserve">is </w:t>
      </w:r>
      <w:r w:rsidR="00A569DD" w:rsidRPr="00A569DD">
        <w:t xml:space="preserve">discussed during the webinar. </w:t>
      </w:r>
      <w:r w:rsidR="00B95471">
        <w:t>We also about advantages of Toolox 44 &amp; Toolox 33 in cold forming</w:t>
      </w:r>
      <w:r w:rsidR="00B95471">
        <w:rPr>
          <w:b/>
          <w:bCs/>
          <w:lang w:val="en-US"/>
        </w:rPr>
        <w:t>:</w:t>
      </w:r>
    </w:p>
    <w:p w14:paraId="79BE19A0" w14:textId="7E906C82" w:rsidR="00B95471" w:rsidRPr="00B95471" w:rsidRDefault="00B95471" w:rsidP="00B95471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rStyle w:val="Strong"/>
        </w:rPr>
        <w:t>Die Life</w:t>
      </w:r>
      <w:r>
        <w:rPr>
          <w:rStyle w:val="Strong"/>
        </w:rPr>
        <w:br/>
      </w:r>
      <w:r>
        <w:t>The incredible toughness of Toolox eliminates a common problem – cracking. Thus, dies that lasted 10,000 punches can now survive much longer as the main mode of failure becomes wear.</w:t>
      </w:r>
    </w:p>
    <w:p w14:paraId="1093E393" w14:textId="0CFF7A8E" w:rsidR="00B95471" w:rsidRPr="00B95471" w:rsidRDefault="00B95471" w:rsidP="00B95471">
      <w:pPr>
        <w:pStyle w:val="ListParagraph"/>
        <w:numPr>
          <w:ilvl w:val="0"/>
          <w:numId w:val="4"/>
        </w:numPr>
        <w:rPr>
          <w:rStyle w:val="Strong"/>
          <w:lang w:val="en-US"/>
        </w:rPr>
      </w:pPr>
      <w:r>
        <w:rPr>
          <w:rStyle w:val="Strong"/>
        </w:rPr>
        <w:t>Rapid Production Time</w:t>
      </w:r>
    </w:p>
    <w:p w14:paraId="400D6018" w14:textId="599C346E" w:rsidR="00B95471" w:rsidRDefault="00B95471" w:rsidP="00B95471">
      <w:pPr>
        <w:pStyle w:val="ListParagraph"/>
      </w:pPr>
      <w:r>
        <w:t>Workshops love Toolox because they not only eliminate heat treatment and adjustments, but they also offer tighter tolerances (less material to machine) and easier machining.</w:t>
      </w:r>
    </w:p>
    <w:p w14:paraId="589452AD" w14:textId="4D349435" w:rsidR="00B95471" w:rsidRDefault="00B95471" w:rsidP="00B95471">
      <w:pPr>
        <w:pStyle w:val="ListParagraph"/>
      </w:pPr>
    </w:p>
    <w:p w14:paraId="75269B87" w14:textId="16BDB60A" w:rsidR="00B95471" w:rsidRPr="00B95471" w:rsidRDefault="00B95471" w:rsidP="00B95471">
      <w:pPr>
        <w:pStyle w:val="ListParagraph"/>
        <w:numPr>
          <w:ilvl w:val="0"/>
          <w:numId w:val="4"/>
        </w:numPr>
        <w:rPr>
          <w:rStyle w:val="Strong"/>
          <w:lang w:val="en-US"/>
        </w:rPr>
      </w:pPr>
      <w:r>
        <w:rPr>
          <w:rStyle w:val="Strong"/>
        </w:rPr>
        <w:t>Lower Overall Cost</w:t>
      </w:r>
    </w:p>
    <w:p w14:paraId="06FD5F93" w14:textId="048FA605" w:rsidR="00B95471" w:rsidRDefault="00B95471" w:rsidP="00B95471">
      <w:pPr>
        <w:pStyle w:val="ListParagraph"/>
      </w:pPr>
      <w:r>
        <w:t xml:space="preserve">Savings from prolonged service life and easier die </w:t>
      </w:r>
      <w:proofErr w:type="spellStart"/>
      <w:r>
        <w:t>prodction</w:t>
      </w:r>
      <w:proofErr w:type="spellEnd"/>
      <w:r>
        <w:t xml:space="preserve"> combined with the ability to offer more confident guarantees on your dies results in some serious cost savings.</w:t>
      </w:r>
    </w:p>
    <w:p w14:paraId="15E0B71B" w14:textId="68DD3D81" w:rsidR="00B95471" w:rsidRDefault="00B95471" w:rsidP="00B95471">
      <w:pPr>
        <w:pStyle w:val="ListParagraph"/>
      </w:pPr>
    </w:p>
    <w:p w14:paraId="0A8D6EA2" w14:textId="66A0AA4D" w:rsidR="00B95471" w:rsidRPr="00B95471" w:rsidRDefault="00B95471" w:rsidP="00B95471">
      <w:pPr>
        <w:pStyle w:val="ListParagraph"/>
        <w:numPr>
          <w:ilvl w:val="0"/>
          <w:numId w:val="4"/>
        </w:numPr>
        <w:rPr>
          <w:rStyle w:val="Strong"/>
          <w:b w:val="0"/>
          <w:bCs w:val="0"/>
          <w:lang w:val="en-US"/>
        </w:rPr>
      </w:pPr>
      <w:r>
        <w:rPr>
          <w:rStyle w:val="Strong"/>
        </w:rPr>
        <w:t>Surface Quality</w:t>
      </w:r>
    </w:p>
    <w:p w14:paraId="3CB23506" w14:textId="1A7143BE" w:rsidR="00B95471" w:rsidRDefault="00B95471" w:rsidP="00B95471">
      <w:pPr>
        <w:pStyle w:val="ListParagraph"/>
      </w:pPr>
      <w:r>
        <w:t>Many stamping applications require a certain surface quality, which Toolox delivers in spades.</w:t>
      </w:r>
    </w:p>
    <w:p w14:paraId="430A52AA" w14:textId="6ECC99E8" w:rsidR="009B1CEF" w:rsidRDefault="00B95471" w:rsidP="007D66F3">
      <w:r w:rsidRPr="00A569DD">
        <w:t xml:space="preserve">Various applications from the industry where we have replaced the traditional tool steels with our </w:t>
      </w:r>
      <w:hyperlink r:id="rId6" w:history="1">
        <w:r w:rsidRPr="007D66F3">
          <w:rPr>
            <w:rStyle w:val="Hyperlink"/>
          </w:rPr>
          <w:t xml:space="preserve">prehardened steel </w:t>
        </w:r>
        <w:r w:rsidR="007D66F3" w:rsidRPr="007D66F3">
          <w:rPr>
            <w:rStyle w:val="Hyperlink"/>
          </w:rPr>
          <w:t>Toolox</w:t>
        </w:r>
      </w:hyperlink>
      <w:r w:rsidR="007D66F3">
        <w:t xml:space="preserve"> </w:t>
      </w:r>
      <w:r w:rsidRPr="00A569DD">
        <w:t xml:space="preserve">and the webinar focus and </w:t>
      </w:r>
      <w:r>
        <w:t>covered</w:t>
      </w:r>
      <w:r w:rsidRPr="00A569DD">
        <w:t xml:space="preserve"> every aspect right from design, manufacturing, production, and how it can save time and money when compared to traditional cold working tool steels</w:t>
      </w:r>
      <w:r w:rsidR="006D169A" w:rsidRPr="006D169A">
        <w:t xml:space="preserve"> </w:t>
      </w:r>
      <w:r w:rsidR="006D169A">
        <w:t>is</w:t>
      </w:r>
      <w:r w:rsidR="006D169A" w:rsidRPr="00A569DD">
        <w:t xml:space="preserve"> discussed </w:t>
      </w:r>
      <w:r w:rsidR="006D169A">
        <w:t>in</w:t>
      </w:r>
      <w:r w:rsidR="006D169A" w:rsidRPr="00A569DD">
        <w:t xml:space="preserve"> the Webinar.</w:t>
      </w:r>
    </w:p>
    <w:p w14:paraId="1A538DBF" w14:textId="49EDFE32" w:rsidR="009B1CEF" w:rsidRDefault="009B1CEF" w:rsidP="007D66F3">
      <w:pPr>
        <w:rPr>
          <w:b/>
          <w:bCs/>
          <w:lang w:val="en-US"/>
        </w:rPr>
      </w:pPr>
      <w:r w:rsidRPr="009B1CEF">
        <w:rPr>
          <w:b/>
          <w:bCs/>
          <w:lang w:val="en-US"/>
        </w:rPr>
        <w:t>Key Takeaways</w:t>
      </w:r>
    </w:p>
    <w:p w14:paraId="760AFF8E" w14:textId="77777777" w:rsidR="006D169A" w:rsidRPr="006D169A" w:rsidRDefault="006D169A" w:rsidP="006D169A">
      <w:pPr>
        <w:numPr>
          <w:ilvl w:val="0"/>
          <w:numId w:val="5"/>
        </w:numPr>
      </w:pPr>
      <w:r w:rsidRPr="006D169A">
        <w:rPr>
          <w:lang w:val="en-US"/>
        </w:rPr>
        <w:t xml:space="preserve">Quality of Manufacturing process. </w:t>
      </w:r>
    </w:p>
    <w:p w14:paraId="1EFAE70B" w14:textId="0338B955" w:rsidR="006D169A" w:rsidRPr="006D169A" w:rsidRDefault="006D169A" w:rsidP="006D169A">
      <w:pPr>
        <w:numPr>
          <w:ilvl w:val="0"/>
          <w:numId w:val="5"/>
        </w:numPr>
      </w:pPr>
      <w:r w:rsidRPr="006D169A">
        <w:rPr>
          <w:lang w:val="en-US"/>
        </w:rPr>
        <w:t>No heat treatment required – Saves Money and time</w:t>
      </w:r>
      <w:r>
        <w:rPr>
          <w:lang w:val="en-US"/>
        </w:rPr>
        <w:t xml:space="preserve"> with </w:t>
      </w:r>
      <w:hyperlink r:id="rId7" w:history="1">
        <w:r w:rsidRPr="006D169A">
          <w:rPr>
            <w:rStyle w:val="Hyperlink"/>
            <w:lang w:val="en-US"/>
          </w:rPr>
          <w:t>Toolox</w:t>
        </w:r>
      </w:hyperlink>
      <w:r w:rsidRPr="006D169A">
        <w:rPr>
          <w:lang w:val="en-US"/>
        </w:rPr>
        <w:t xml:space="preserve"> </w:t>
      </w:r>
    </w:p>
    <w:p w14:paraId="1A7E5F99" w14:textId="27373690" w:rsidR="006D169A" w:rsidRPr="006D169A" w:rsidRDefault="006D169A" w:rsidP="006D169A">
      <w:pPr>
        <w:numPr>
          <w:ilvl w:val="0"/>
          <w:numId w:val="5"/>
        </w:numPr>
      </w:pPr>
      <w:r w:rsidRPr="006D169A">
        <w:rPr>
          <w:lang w:val="en-US"/>
        </w:rPr>
        <w:t>Prehardened version of cold working steel.</w:t>
      </w:r>
    </w:p>
    <w:p w14:paraId="7D2638CF" w14:textId="6488863E" w:rsidR="006D169A" w:rsidRPr="006D169A" w:rsidRDefault="006D169A" w:rsidP="006D169A">
      <w:pPr>
        <w:numPr>
          <w:ilvl w:val="0"/>
          <w:numId w:val="5"/>
        </w:numPr>
      </w:pPr>
      <w:r w:rsidRPr="006D169A">
        <w:rPr>
          <w:lang w:val="en-US"/>
        </w:rPr>
        <w:t xml:space="preserve">Complete spectrum of applications (Deep draw, forming, </w:t>
      </w:r>
      <w:proofErr w:type="gramStart"/>
      <w:r w:rsidRPr="006D169A">
        <w:rPr>
          <w:lang w:val="en-US"/>
        </w:rPr>
        <w:t>cutting</w:t>
      </w:r>
      <w:proofErr w:type="gramEnd"/>
      <w:r w:rsidRPr="006D169A">
        <w:rPr>
          <w:lang w:val="en-US"/>
        </w:rPr>
        <w:t xml:space="preserve"> and bending)</w:t>
      </w:r>
    </w:p>
    <w:p w14:paraId="3E5E614C" w14:textId="7265EB62" w:rsidR="006D169A" w:rsidRPr="006D169A" w:rsidRDefault="006D169A" w:rsidP="006D169A">
      <w:pPr>
        <w:numPr>
          <w:ilvl w:val="0"/>
          <w:numId w:val="5"/>
        </w:numPr>
      </w:pPr>
      <w:r w:rsidRPr="006D169A">
        <w:rPr>
          <w:lang w:val="en-US"/>
        </w:rPr>
        <w:t xml:space="preserve">Case studies from across the globe. </w:t>
      </w:r>
    </w:p>
    <w:p w14:paraId="280A9B01" w14:textId="3A395E48" w:rsidR="00B95471" w:rsidRDefault="007D66F3" w:rsidP="007D66F3">
      <w:r>
        <w:t xml:space="preserve"> </w:t>
      </w:r>
      <w:r>
        <w:br/>
        <w:t xml:space="preserve">You can always watch our recorded webinar </w:t>
      </w:r>
      <w:hyperlink r:id="rId8" w:history="1">
        <w:r w:rsidRPr="007D66F3">
          <w:rPr>
            <w:rStyle w:val="Hyperlink"/>
          </w:rPr>
          <w:t>here</w:t>
        </w:r>
      </w:hyperlink>
    </w:p>
    <w:sectPr w:rsidR="00B95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120"/>
    <w:multiLevelType w:val="hybridMultilevel"/>
    <w:tmpl w:val="B2C01F5A"/>
    <w:lvl w:ilvl="0" w:tplc="4642AE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6B4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C99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A28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86F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8B0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2D1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EAC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244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7F00"/>
    <w:multiLevelType w:val="hybridMultilevel"/>
    <w:tmpl w:val="6C0C89FA"/>
    <w:lvl w:ilvl="0" w:tplc="266E9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7B7F"/>
    <w:multiLevelType w:val="hybridMultilevel"/>
    <w:tmpl w:val="17FA11D4"/>
    <w:lvl w:ilvl="0" w:tplc="5530AB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C76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EDB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2FC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41E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A9D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23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28D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20A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93BE2"/>
    <w:multiLevelType w:val="hybridMultilevel"/>
    <w:tmpl w:val="119AC906"/>
    <w:lvl w:ilvl="0" w:tplc="9FD8B9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40E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C1A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2BF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08E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460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A6C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C40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85E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2DA8"/>
    <w:multiLevelType w:val="hybridMultilevel"/>
    <w:tmpl w:val="4F6086A4"/>
    <w:lvl w:ilvl="0" w:tplc="D8E8C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DB"/>
    <w:rsid w:val="001C06DB"/>
    <w:rsid w:val="001C3D89"/>
    <w:rsid w:val="00262475"/>
    <w:rsid w:val="0039410A"/>
    <w:rsid w:val="006D169A"/>
    <w:rsid w:val="00752B83"/>
    <w:rsid w:val="00763270"/>
    <w:rsid w:val="0076355E"/>
    <w:rsid w:val="007D66F3"/>
    <w:rsid w:val="008C4A58"/>
    <w:rsid w:val="009B1CEF"/>
    <w:rsid w:val="00A569DD"/>
    <w:rsid w:val="00B95471"/>
    <w:rsid w:val="00CF59BD"/>
    <w:rsid w:val="00DF2D4C"/>
    <w:rsid w:val="00DF6CD5"/>
    <w:rsid w:val="00EE5336"/>
    <w:rsid w:val="00F2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B738"/>
  <w15:chartTrackingRefBased/>
  <w15:docId w15:val="{84F95FA0-8620-4E56-9CAA-46F694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A569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5471"/>
    <w:rPr>
      <w:b/>
      <w:bCs/>
    </w:rPr>
  </w:style>
  <w:style w:type="character" w:styleId="Hyperlink">
    <w:name w:val="Hyperlink"/>
    <w:basedOn w:val="DefaultParagraphFont"/>
    <w:uiPriority w:val="99"/>
    <w:unhideWhenUsed/>
    <w:rsid w:val="007D6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5W72FeCZ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wedishmesteel.com/toolo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edishmesteel.com/toolox.html" TargetMode="External"/><Relationship Id="rId5" Type="http://schemas.openxmlformats.org/officeDocument/2006/relationships/hyperlink" Target="http://swedishmestee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SMS</dc:creator>
  <cp:keywords/>
  <dc:description/>
  <cp:lastModifiedBy>Marketing SMS</cp:lastModifiedBy>
  <cp:revision>14</cp:revision>
  <dcterms:created xsi:type="dcterms:W3CDTF">2020-05-13T05:48:00Z</dcterms:created>
  <dcterms:modified xsi:type="dcterms:W3CDTF">2020-05-13T06:53:00Z</dcterms:modified>
</cp:coreProperties>
</file>